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246E">
      <w:pPr>
        <w:ind w:left="0" w:leftChars="0" w:firstLine="419" w:firstLineChars="131"/>
        <w:jc w:val="left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 w14:paraId="461E730D">
      <w:pPr>
        <w:jc w:val="lef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4A7F3F2F">
      <w:pPr>
        <w:snapToGrid w:val="0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截至202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年末发行的新增政府一般债券情况表</w:t>
      </w:r>
    </w:p>
    <w:p w14:paraId="78C54E70">
      <w:pPr>
        <w:snapToGrid w:val="0"/>
        <w:jc w:val="right"/>
        <w:rPr>
          <w:rFonts w:hint="eastAsia" w:ascii="Times New Roman" w:hAnsi="Times New Roman" w:eastAsia="仿宋_GB2312"/>
          <w:color w:val="000000"/>
          <w:sz w:val="30"/>
          <w:szCs w:val="30"/>
        </w:rPr>
      </w:pPr>
    </w:p>
    <w:tbl>
      <w:tblPr>
        <w:tblStyle w:val="4"/>
        <w:tblW w:w="135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20"/>
        <w:gridCol w:w="720"/>
        <w:gridCol w:w="494"/>
        <w:gridCol w:w="613"/>
        <w:gridCol w:w="1013"/>
        <w:gridCol w:w="680"/>
        <w:gridCol w:w="894"/>
        <w:gridCol w:w="1525"/>
        <w:gridCol w:w="848"/>
        <w:gridCol w:w="733"/>
        <w:gridCol w:w="574"/>
        <w:gridCol w:w="666"/>
        <w:gridCol w:w="800"/>
        <w:gridCol w:w="1509"/>
        <w:gridCol w:w="534"/>
      </w:tblGrid>
      <w:tr w14:paraId="0040A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1077E9C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55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2B11DC9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债券信息</w:t>
            </w:r>
          </w:p>
        </w:tc>
        <w:tc>
          <w:tcPr>
            <w:tcW w:w="66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E06E515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债券项目情况</w:t>
            </w:r>
          </w:p>
        </w:tc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A3D373D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76F1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643A751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AD55293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债券名称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10DF17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债券编码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CA56792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债券类型</w:t>
            </w:r>
          </w:p>
        </w:tc>
        <w:tc>
          <w:tcPr>
            <w:tcW w:w="61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8674AC1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债券规模（万元）</w:t>
            </w:r>
          </w:p>
        </w:tc>
        <w:tc>
          <w:tcPr>
            <w:tcW w:w="101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A737640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发行时间（年/月/日）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5FB0F44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债券利率（%）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8268164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债券期限（年）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E9D274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8BCAD60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项目所在地区</w:t>
            </w:r>
          </w:p>
        </w:tc>
        <w:tc>
          <w:tcPr>
            <w:tcW w:w="1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EAD4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项目总投资</w:t>
            </w:r>
          </w:p>
        </w:tc>
        <w:tc>
          <w:tcPr>
            <w:tcW w:w="14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DF29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项目已实现投资</w:t>
            </w: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FED9F00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建设进度及运营情况</w:t>
            </w:r>
          </w:p>
        </w:tc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626869F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</w:tr>
      <w:tr w14:paraId="5D3EA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8007FAD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0E4663A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032D1CE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0EA39EB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898E7F2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4D24D97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4F0AD1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3BC505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39D0446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F93B40D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DE8CBC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3746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137B574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9A227F5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</w:tr>
      <w:tr w14:paraId="617C5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B69E7D7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545E4ED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A1D67A9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8061776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0696922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4E2F259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11CBAC5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9C67D5D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030ED18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04FE01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CE72BFD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07863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其中：债券资金安排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BAB2E5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EDA0A7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其中：债券资金安排</w:t>
            </w:r>
          </w:p>
        </w:tc>
        <w:tc>
          <w:tcPr>
            <w:tcW w:w="15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958212A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67ED21D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</w:tr>
      <w:tr w14:paraId="22ED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20B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玉林市红十字会医院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13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2024年广西壮族自治区政府一般债券（三期）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D7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2405291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6BD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一般债券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91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572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2024-05-17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D36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2.37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17EC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7年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228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both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玉林市红十字会医院可转换ICU设备购置项目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BD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广西玉林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532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372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62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4D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372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D7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F4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重症救治设备采购2023年1月30日已完成验收并投入使用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22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4837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69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玉林市红十字会医院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42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2024年广西壮族自治区政府一般债券（三期）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46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2405291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C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一般债券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C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3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2024-05-17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18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2.37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C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7年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8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both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玉林市红十字会医院肿瘤临床医学研究中心建设项目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7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广西玉林</w:t>
            </w: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57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2100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BD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3E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B26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475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eastAsia="zh-CN"/>
              </w:rPr>
              <w:t>已完成前期准备工作，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已获得Pet-CT配置证，已经通过答辩，等待自治区集采中心集中采购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B87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FC6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67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玉林市红十字会医院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D3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2024年广西壮族自治区政府一般债券（三期）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D89C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2405291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47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一般债券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415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1820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113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2024-05-17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8AB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2.37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349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7年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EA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玉林市红十字会医院国家紧密型城市医疗集团试点项目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4B9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广西玉林</w:t>
            </w:r>
          </w:p>
        </w:tc>
        <w:tc>
          <w:tcPr>
            <w:tcW w:w="73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2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57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F4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6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8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AE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21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53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A8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413EE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 w14:paraId="29C35E3E">
      <w:pPr>
        <w:snapToGrid w:val="0"/>
        <w:ind w:left="1210" w:leftChars="176" w:hanging="840" w:hangingChars="300"/>
        <w:jc w:val="left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注：1.本表由使用一般债券资金的部门逐笔填列后于每年6月底前公开，本次反映202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-202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年末一般债券及对应项目情况。</w:t>
      </w:r>
    </w:p>
    <w:p w14:paraId="524324A2">
      <w:pPr>
        <w:snapToGrid w:val="0"/>
        <w:ind w:firstLine="1120" w:firstLineChars="400"/>
        <w:jc w:val="left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2.项目所在地区按照标准行政区划名称填写。</w:t>
      </w:r>
    </w:p>
    <w:p w14:paraId="000B1510">
      <w:pPr>
        <w:spacing w:line="56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33D70B5A">
      <w:pPr>
        <w:spacing w:line="560" w:lineRule="exact"/>
        <w:jc w:val="left"/>
        <w:rPr>
          <w:rFonts w:ascii="Times New Roman" w:hAnsi="Times New Roman" w:eastAsia="黑体"/>
          <w:color w:val="000000"/>
          <w:sz w:val="32"/>
          <w:szCs w:val="2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 xml:space="preserve">附件2        </w:t>
      </w:r>
      <w:r>
        <w:rPr>
          <w:rFonts w:hint="eastAsia" w:ascii="Times New Roman" w:hAnsi="Times New Roman" w:eastAsia="黑体"/>
          <w:color w:val="000000"/>
          <w:sz w:val="32"/>
          <w:szCs w:val="22"/>
        </w:rPr>
        <w:t xml:space="preserve">                                           </w:t>
      </w:r>
    </w:p>
    <w:p w14:paraId="78558583">
      <w:pPr>
        <w:wordWrap w:val="0"/>
        <w:spacing w:line="560" w:lineRule="exact"/>
        <w:jc w:val="righ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32"/>
          <w:szCs w:val="22"/>
        </w:rPr>
        <w:t xml:space="preserve">                                                  </w:t>
      </w:r>
    </w:p>
    <w:p w14:paraId="036998ED">
      <w:pPr>
        <w:snapToGrid w:val="0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截至202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年末发行的新增政府专项债券情况表</w:t>
      </w:r>
    </w:p>
    <w:p w14:paraId="361B4BCD">
      <w:pPr>
        <w:snapToGrid w:val="0"/>
        <w:jc w:val="right"/>
        <w:rPr>
          <w:rFonts w:hint="eastAsia" w:ascii="Times New Roman" w:hAnsi="Times New Roman" w:eastAsia="仿宋_GB2312"/>
          <w:color w:val="000000"/>
          <w:sz w:val="30"/>
          <w:szCs w:val="30"/>
        </w:rPr>
      </w:pPr>
    </w:p>
    <w:tbl>
      <w:tblPr>
        <w:tblStyle w:val="4"/>
        <w:tblW w:w="146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776"/>
        <w:gridCol w:w="1056"/>
        <w:gridCol w:w="480"/>
        <w:gridCol w:w="711"/>
        <w:gridCol w:w="1336"/>
        <w:gridCol w:w="899"/>
        <w:gridCol w:w="936"/>
        <w:gridCol w:w="918"/>
        <w:gridCol w:w="790"/>
        <w:gridCol w:w="816"/>
        <w:gridCol w:w="827"/>
        <w:gridCol w:w="816"/>
        <w:gridCol w:w="879"/>
        <w:gridCol w:w="514"/>
        <w:gridCol w:w="696"/>
        <w:gridCol w:w="1047"/>
        <w:gridCol w:w="650"/>
      </w:tblGrid>
      <w:tr w14:paraId="7D75D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A48B2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6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440E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债券信息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1C3C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债券项目情况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1B2907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BB3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7532BA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1B04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债券名称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FECB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债券编码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C16E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债券类型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AA96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债券规模（万元）</w:t>
            </w:r>
          </w:p>
        </w:tc>
        <w:tc>
          <w:tcPr>
            <w:tcW w:w="1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03D7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发行时间（年/月/日）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255D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债券利率（%）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982D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债券期限（年）</w:t>
            </w:r>
          </w:p>
        </w:tc>
        <w:tc>
          <w:tcPr>
            <w:tcW w:w="9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3C7DBE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8FA78B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债券项目资产类型</w:t>
            </w:r>
          </w:p>
        </w:tc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2B27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项目总投资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AACF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项目已实现投资</w:t>
            </w:r>
          </w:p>
        </w:tc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B56571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已取得项目收益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89A28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形成资产情况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B93728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建设进度及运营情况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E87E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39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EF418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E323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BFCB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C499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CFD5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2673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166F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0FC0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8DBA0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328A81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1E28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AFD3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B5E62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745CE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6B4285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176809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E94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68E55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A577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1D74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34DD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BBE6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5EFA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DDA8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89C3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8917B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4BF795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EC88CA3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81E9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其中：债券资金安排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7D37C8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955B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其中：债券资金安排</w:t>
            </w:r>
          </w:p>
        </w:tc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5F6FA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FD5E4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D8373E">
            <w:pPr>
              <w:widowControl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7D142B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D36F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51B0B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玉林市红十字会医院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5C553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2024年广西壮族自治区政府社会领域专项债券（一期）-2024年广西壮族自治区政府专项债券（八期）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D3DDC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2405182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3F62A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专项债券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E6B32">
            <w:pPr>
              <w:widowControl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85D96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2024-03-27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11033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2.67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6E2E2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20年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2AE29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玉林市红十字会医院传染病区（二期）项目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C995B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公立医院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0AA8D">
            <w:pPr>
              <w:widowControl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32800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941B3">
            <w:pPr>
              <w:widowControl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19000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B5E70">
            <w:pPr>
              <w:widowControl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25692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7DBE1">
            <w:pPr>
              <w:widowControl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19000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DE3B2">
            <w:pPr>
              <w:widowControl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C31B">
            <w:pPr>
              <w:widowControl/>
              <w:jc w:val="both"/>
              <w:rPr>
                <w:rFonts w:hint="default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主体工程未完成竣工验收；部分设备已完成验收并转固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DC4903"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设备 方面：购置了X光机（DR机）、胃肠镜系统、中央监护系统、超声诊断仪、全自动生化分析仪、人工肝支持系统等设备一批，项目已完成验收；</w:t>
            </w:r>
          </w:p>
          <w:p w14:paraId="709A20A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  <w:t>工程方面：装饰装修、设备安装，收尾阶段，剩余1%工程量。</w:t>
            </w:r>
          </w:p>
          <w:p w14:paraId="161615D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  <w:p w14:paraId="3A39487A">
            <w:pPr>
              <w:widowControl/>
              <w:jc w:val="left"/>
              <w:rPr>
                <w:rFonts w:ascii="Times New Roman" w:hAnsi="Times New Roman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1282C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9BD4A35">
      <w:pPr>
        <w:widowControl/>
        <w:jc w:val="left"/>
        <w:rPr>
          <w:rFonts w:ascii="Times New Roman" w:hAnsi="Times New Roman"/>
          <w:color w:val="000000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7" w:right="1134" w:bottom="1531" w:left="1134" w:header="851" w:footer="992" w:gutter="0"/>
          <w:pgNumType w:fmt="numberInDash" w:start="6"/>
          <w:cols w:space="720" w:num="1"/>
          <w:titlePg/>
          <w:rtlGutter w:val="0"/>
          <w:docGrid w:linePitch="435" w:charSpace="0"/>
        </w:sect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注：本表由使用专项债券资金的部门逐笔填列后于每年6月底前公开，本次反映202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-202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年末专项债券及对应项目情况。</w:t>
      </w:r>
    </w:p>
    <w:p w14:paraId="55D83A87">
      <w:pPr>
        <w:rPr>
          <w:rFonts w:hint="eastAsia" w:ascii="Times New Roman" w:hAnsi="Times New Roman" w:eastAsia="黑体"/>
          <w:color w:val="000000"/>
          <w:sz w:val="32"/>
          <w:szCs w:val="22"/>
        </w:rPr>
      </w:pPr>
      <w:r>
        <w:rPr>
          <w:rFonts w:hint="eastAsia" w:ascii="Times New Roman" w:hAnsi="Times New Roman" w:eastAsia="黑体"/>
          <w:color w:val="000000"/>
          <w:sz w:val="32"/>
          <w:szCs w:val="22"/>
        </w:rPr>
        <w:t>附件3</w:t>
      </w:r>
    </w:p>
    <w:p w14:paraId="1BE1B995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22"/>
        </w:rPr>
      </w:pPr>
    </w:p>
    <w:p w14:paraId="28DB5B36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截至202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年末发行的新增政府一般债券</w:t>
      </w:r>
    </w:p>
    <w:p w14:paraId="5309452C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资金收支情况表</w:t>
      </w:r>
    </w:p>
    <w:p w14:paraId="6098C7D7">
      <w:pPr>
        <w:widowControl/>
        <w:jc w:val="left"/>
        <w:rPr>
          <w:rFonts w:hint="eastAsia" w:ascii="Times New Roman" w:hAnsi="Times New Roman" w:eastAsia="仿宋_GB2312"/>
          <w:color w:val="000000"/>
          <w:sz w:val="20"/>
          <w:szCs w:val="20"/>
        </w:rPr>
      </w:pPr>
    </w:p>
    <w:p w14:paraId="3E5C54CB">
      <w:pPr>
        <w:widowControl/>
        <w:jc w:val="right"/>
        <w:rPr>
          <w:rFonts w:hint="eastAsia" w:ascii="Times New Roman" w:hAnsi="Times New Roman" w:eastAsia="仿宋_GB2312"/>
          <w:color w:val="000000"/>
          <w:sz w:val="20"/>
          <w:szCs w:val="20"/>
        </w:rPr>
      </w:pPr>
      <w:r>
        <w:rPr>
          <w:rFonts w:hint="eastAsia" w:ascii="Times New Roman" w:hAnsi="Times New Roman" w:eastAsia="仿宋_GB2312"/>
          <w:color w:val="000000"/>
          <w:sz w:val="32"/>
          <w:szCs w:val="22"/>
        </w:rPr>
        <w:t>单位：</w:t>
      </w:r>
      <w:r>
        <w:rPr>
          <w:rFonts w:hint="eastAsia" w:ascii="Times New Roman" w:hAnsi="Times New Roman" w:eastAsia="仿宋_GB2312"/>
          <w:color w:val="000000"/>
          <w:sz w:val="32"/>
          <w:szCs w:val="22"/>
          <w:lang w:eastAsia="zh-CN"/>
        </w:rPr>
        <w:t>万</w:t>
      </w:r>
      <w:r>
        <w:rPr>
          <w:rFonts w:hint="eastAsia" w:ascii="Times New Roman" w:hAnsi="Times New Roman" w:eastAsia="仿宋_GB2312"/>
          <w:color w:val="000000"/>
          <w:sz w:val="32"/>
          <w:szCs w:val="22"/>
        </w:rPr>
        <w:t>元</w:t>
      </w:r>
    </w:p>
    <w:tbl>
      <w:tblPr>
        <w:tblStyle w:val="4"/>
        <w:tblW w:w="0" w:type="auto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5"/>
        <w:gridCol w:w="1590"/>
        <w:gridCol w:w="3125"/>
        <w:gridCol w:w="2027"/>
      </w:tblGrid>
      <w:tr w14:paraId="2594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noWrap w:val="0"/>
            <w:vAlign w:val="center"/>
          </w:tcPr>
          <w:p w14:paraId="7AAD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 w14:paraId="0A44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截至202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 w14:paraId="5456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截至202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年末新增一般债券资金安排的支出</w:t>
            </w:r>
          </w:p>
        </w:tc>
      </w:tr>
      <w:tr w14:paraId="5D29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noWrap w:val="0"/>
            <w:vAlign w:val="center"/>
          </w:tcPr>
          <w:p w14:paraId="0444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</w:p>
        </w:tc>
        <w:tc>
          <w:tcPr>
            <w:tcW w:w="1475" w:type="dxa"/>
            <w:noWrap/>
            <w:vAlign w:val="center"/>
          </w:tcPr>
          <w:p w14:paraId="3435F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noWrap/>
            <w:vAlign w:val="center"/>
          </w:tcPr>
          <w:p w14:paraId="05A70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金额</w:t>
            </w:r>
          </w:p>
        </w:tc>
        <w:tc>
          <w:tcPr>
            <w:tcW w:w="3125" w:type="dxa"/>
            <w:noWrap/>
            <w:vAlign w:val="center"/>
          </w:tcPr>
          <w:p w14:paraId="7E06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noWrap/>
            <w:vAlign w:val="center"/>
          </w:tcPr>
          <w:p w14:paraId="7331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金额</w:t>
            </w:r>
          </w:p>
        </w:tc>
      </w:tr>
      <w:tr w14:paraId="6F9E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noWrap/>
            <w:vAlign w:val="center"/>
          </w:tcPr>
          <w:p w14:paraId="2857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合计</w:t>
            </w:r>
          </w:p>
        </w:tc>
        <w:tc>
          <w:tcPr>
            <w:tcW w:w="1475" w:type="dxa"/>
            <w:noWrap/>
            <w:vAlign w:val="center"/>
          </w:tcPr>
          <w:p w14:paraId="3530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/>
            <w:vAlign w:val="center"/>
          </w:tcPr>
          <w:p w14:paraId="7130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0.2112</w:t>
            </w:r>
          </w:p>
        </w:tc>
        <w:tc>
          <w:tcPr>
            <w:tcW w:w="3125" w:type="dxa"/>
            <w:noWrap/>
            <w:vAlign w:val="center"/>
          </w:tcPr>
          <w:p w14:paraId="4625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</w:p>
        </w:tc>
        <w:tc>
          <w:tcPr>
            <w:tcW w:w="2027" w:type="dxa"/>
            <w:noWrap/>
            <w:vAlign w:val="center"/>
          </w:tcPr>
          <w:p w14:paraId="31DF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0</w:t>
            </w:r>
          </w:p>
        </w:tc>
      </w:tr>
      <w:tr w14:paraId="2D0D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center"/>
          </w:tcPr>
          <w:p w14:paraId="482E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1</w:t>
            </w:r>
          </w:p>
        </w:tc>
        <w:tc>
          <w:tcPr>
            <w:tcW w:w="1475" w:type="dxa"/>
            <w:noWrap w:val="0"/>
            <w:vAlign w:val="center"/>
          </w:tcPr>
          <w:p w14:paraId="1EDB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2024年广西壮族自治区政府一般债券（三期）</w:t>
            </w:r>
          </w:p>
        </w:tc>
        <w:tc>
          <w:tcPr>
            <w:tcW w:w="1590" w:type="dxa"/>
            <w:noWrap w:val="0"/>
            <w:vAlign w:val="center"/>
          </w:tcPr>
          <w:p w14:paraId="64D1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0.0012</w:t>
            </w:r>
          </w:p>
        </w:tc>
        <w:tc>
          <w:tcPr>
            <w:tcW w:w="3125" w:type="dxa"/>
            <w:noWrap/>
            <w:vAlign w:val="center"/>
          </w:tcPr>
          <w:p w14:paraId="0A8A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 xml:space="preserve">210 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卫生健康支出</w:t>
            </w:r>
          </w:p>
        </w:tc>
        <w:tc>
          <w:tcPr>
            <w:tcW w:w="2027" w:type="dxa"/>
            <w:noWrap w:val="0"/>
            <w:vAlign w:val="center"/>
          </w:tcPr>
          <w:p w14:paraId="034D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0</w:t>
            </w:r>
          </w:p>
        </w:tc>
      </w:tr>
      <w:tr w14:paraId="0267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center"/>
          </w:tcPr>
          <w:p w14:paraId="543D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2</w:t>
            </w:r>
          </w:p>
        </w:tc>
        <w:tc>
          <w:tcPr>
            <w:tcW w:w="1475" w:type="dxa"/>
            <w:noWrap w:val="0"/>
            <w:vAlign w:val="center"/>
          </w:tcPr>
          <w:p w14:paraId="6165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2024年广西壮族自治区政府一般债券（三期）</w:t>
            </w:r>
          </w:p>
        </w:tc>
        <w:tc>
          <w:tcPr>
            <w:tcW w:w="1590" w:type="dxa"/>
            <w:noWrap w:val="0"/>
            <w:vAlign w:val="center"/>
          </w:tcPr>
          <w:p w14:paraId="3368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0.028</w:t>
            </w:r>
          </w:p>
        </w:tc>
        <w:tc>
          <w:tcPr>
            <w:tcW w:w="3125" w:type="dxa"/>
            <w:noWrap/>
            <w:vAlign w:val="center"/>
          </w:tcPr>
          <w:p w14:paraId="608A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 xml:space="preserve">210 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卫生健康支出</w:t>
            </w:r>
          </w:p>
        </w:tc>
        <w:tc>
          <w:tcPr>
            <w:tcW w:w="2027" w:type="dxa"/>
            <w:noWrap/>
            <w:vAlign w:val="center"/>
          </w:tcPr>
          <w:p w14:paraId="757D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0</w:t>
            </w:r>
          </w:p>
        </w:tc>
      </w:tr>
      <w:tr w14:paraId="6FB2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center"/>
          </w:tcPr>
          <w:p w14:paraId="3B98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3</w:t>
            </w:r>
          </w:p>
        </w:tc>
        <w:tc>
          <w:tcPr>
            <w:tcW w:w="1475" w:type="dxa"/>
            <w:noWrap w:val="0"/>
            <w:vAlign w:val="center"/>
          </w:tcPr>
          <w:p w14:paraId="01A0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2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2024年广西壮族自治区政府一般债券（三期）</w:t>
            </w:r>
          </w:p>
        </w:tc>
        <w:tc>
          <w:tcPr>
            <w:tcW w:w="1590" w:type="dxa"/>
            <w:noWrap w:val="0"/>
            <w:vAlign w:val="center"/>
          </w:tcPr>
          <w:p w14:paraId="75D5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0.182</w:t>
            </w:r>
          </w:p>
        </w:tc>
        <w:tc>
          <w:tcPr>
            <w:tcW w:w="3125" w:type="dxa"/>
            <w:noWrap/>
            <w:vAlign w:val="center"/>
          </w:tcPr>
          <w:p w14:paraId="3AD7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 xml:space="preserve">210 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卫生健康支出</w:t>
            </w:r>
          </w:p>
        </w:tc>
        <w:tc>
          <w:tcPr>
            <w:tcW w:w="2027" w:type="dxa"/>
            <w:noWrap/>
            <w:vAlign w:val="center"/>
          </w:tcPr>
          <w:p w14:paraId="6CCC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44"/>
                <w:lang w:val="en-US" w:eastAsia="zh-CN"/>
              </w:rPr>
              <w:t>0</w:t>
            </w:r>
          </w:p>
        </w:tc>
      </w:tr>
    </w:tbl>
    <w:p w14:paraId="7BC28E99">
      <w:pPr>
        <w:rPr>
          <w:rFonts w:hint="eastAsia" w:ascii="Times New Roman" w:hAnsi="Times New Roman" w:eastAsia="黑体"/>
          <w:color w:val="000000"/>
          <w:sz w:val="32"/>
          <w:szCs w:val="22"/>
        </w:rPr>
      </w:pPr>
    </w:p>
    <w:p w14:paraId="01312B85">
      <w:pPr>
        <w:rPr>
          <w:rFonts w:hint="eastAsia" w:ascii="Times New Roman" w:hAnsi="Times New Roman" w:eastAsia="仿宋_GB2312"/>
          <w:color w:val="000000"/>
          <w:sz w:val="32"/>
          <w:szCs w:val="22"/>
        </w:rPr>
      </w:pPr>
    </w:p>
    <w:p w14:paraId="10A6171B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 w14:paraId="317C9B45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 w14:paraId="4C72B164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 w14:paraId="4C97F0D3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 w14:paraId="5A527301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 w14:paraId="291D40C3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 w14:paraId="01E74FA5">
      <w:pPr>
        <w:rPr>
          <w:rFonts w:hint="eastAsia" w:ascii="Times New Roman" w:hAnsi="Times New Roman" w:eastAsia="黑体"/>
          <w:color w:val="000000"/>
          <w:sz w:val="32"/>
          <w:szCs w:val="22"/>
        </w:rPr>
      </w:pPr>
      <w:r>
        <w:rPr>
          <w:rFonts w:hint="eastAsia" w:ascii="Times New Roman" w:hAnsi="Times New Roman" w:eastAsia="黑体"/>
          <w:color w:val="000000"/>
          <w:sz w:val="32"/>
          <w:szCs w:val="22"/>
        </w:rPr>
        <w:t>附件4</w:t>
      </w:r>
    </w:p>
    <w:p w14:paraId="61DCEC7D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 w14:paraId="5EA38ECA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截至202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年末发行的新增政府专项债券</w:t>
      </w:r>
    </w:p>
    <w:p w14:paraId="5E9C0A34"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资金收支情况表</w:t>
      </w:r>
    </w:p>
    <w:p w14:paraId="4A012AFC">
      <w:pPr>
        <w:widowControl/>
        <w:jc w:val="left"/>
        <w:rPr>
          <w:rFonts w:hint="eastAsia" w:ascii="Times New Roman" w:hAnsi="Times New Roman" w:eastAsia="仿宋_GB2312"/>
          <w:color w:val="000000"/>
          <w:sz w:val="20"/>
          <w:szCs w:val="20"/>
        </w:rPr>
      </w:pPr>
    </w:p>
    <w:p w14:paraId="4BE176BE">
      <w:pPr>
        <w:widowControl/>
        <w:ind w:right="250" w:rightChars="119"/>
        <w:jc w:val="right"/>
        <w:rPr>
          <w:rFonts w:hint="eastAsia" w:ascii="Times New Roman" w:hAnsi="Times New Roman" w:eastAsia="仿宋_GB2312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color w:val="000000"/>
          <w:sz w:val="32"/>
          <w:szCs w:val="22"/>
        </w:rPr>
        <w:t>单位：</w:t>
      </w:r>
      <w:r>
        <w:rPr>
          <w:rFonts w:hint="eastAsia" w:ascii="Times New Roman" w:hAnsi="Times New Roman" w:eastAsia="仿宋_GB2312"/>
          <w:color w:val="000000"/>
          <w:sz w:val="32"/>
          <w:szCs w:val="22"/>
          <w:lang w:eastAsia="zh-CN"/>
        </w:rPr>
        <w:t>万</w:t>
      </w:r>
      <w:r>
        <w:rPr>
          <w:rFonts w:hint="eastAsia" w:ascii="Times New Roman" w:hAnsi="Times New Roman" w:eastAsia="仿宋_GB2312"/>
          <w:color w:val="000000"/>
          <w:sz w:val="32"/>
          <w:szCs w:val="22"/>
        </w:rPr>
        <w:t>元</w:t>
      </w:r>
    </w:p>
    <w:tbl>
      <w:tblPr>
        <w:tblStyle w:val="4"/>
        <w:tblpPr w:leftFromText="180" w:rightFromText="180" w:vertAnchor="text" w:horzAnchor="page" w:tblpX="1756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550"/>
        <w:gridCol w:w="1202"/>
        <w:gridCol w:w="4335"/>
        <w:gridCol w:w="842"/>
      </w:tblGrid>
      <w:tr w14:paraId="32C3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92" w:type="dxa"/>
            <w:vMerge w:val="restart"/>
            <w:noWrap w:val="0"/>
            <w:vAlign w:val="center"/>
          </w:tcPr>
          <w:p w14:paraId="7CC3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序号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 w14:paraId="7D7F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截至202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年末新增专项债券资金收入</w:t>
            </w:r>
          </w:p>
        </w:tc>
        <w:tc>
          <w:tcPr>
            <w:tcW w:w="5177" w:type="dxa"/>
            <w:gridSpan w:val="2"/>
            <w:noWrap w:val="0"/>
            <w:vAlign w:val="center"/>
          </w:tcPr>
          <w:p w14:paraId="1FD5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截至202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年末新增专项债券资金安排的支出</w:t>
            </w:r>
          </w:p>
        </w:tc>
      </w:tr>
      <w:tr w14:paraId="079D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vMerge w:val="continue"/>
            <w:noWrap w:val="0"/>
            <w:vAlign w:val="center"/>
          </w:tcPr>
          <w:p w14:paraId="531F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893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债券名称</w:t>
            </w:r>
          </w:p>
        </w:tc>
        <w:tc>
          <w:tcPr>
            <w:tcW w:w="1202" w:type="dxa"/>
            <w:noWrap/>
            <w:vAlign w:val="center"/>
          </w:tcPr>
          <w:p w14:paraId="1D01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金额</w:t>
            </w:r>
          </w:p>
        </w:tc>
        <w:tc>
          <w:tcPr>
            <w:tcW w:w="4335" w:type="dxa"/>
            <w:noWrap/>
            <w:vAlign w:val="center"/>
          </w:tcPr>
          <w:p w14:paraId="518B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支出功能分类</w:t>
            </w:r>
          </w:p>
        </w:tc>
        <w:tc>
          <w:tcPr>
            <w:tcW w:w="842" w:type="dxa"/>
            <w:noWrap/>
            <w:vAlign w:val="center"/>
          </w:tcPr>
          <w:p w14:paraId="2F2E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金额</w:t>
            </w:r>
          </w:p>
        </w:tc>
      </w:tr>
      <w:tr w14:paraId="0771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 w14:paraId="0D25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合计</w:t>
            </w:r>
          </w:p>
        </w:tc>
        <w:tc>
          <w:tcPr>
            <w:tcW w:w="1550" w:type="dxa"/>
            <w:noWrap/>
            <w:vAlign w:val="center"/>
          </w:tcPr>
          <w:p w14:paraId="1530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</w:p>
        </w:tc>
        <w:tc>
          <w:tcPr>
            <w:tcW w:w="1202" w:type="dxa"/>
            <w:noWrap/>
            <w:vAlign w:val="center"/>
          </w:tcPr>
          <w:p w14:paraId="11C5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0.2</w:t>
            </w:r>
          </w:p>
        </w:tc>
        <w:tc>
          <w:tcPr>
            <w:tcW w:w="4335" w:type="dxa"/>
            <w:noWrap/>
            <w:vAlign w:val="center"/>
          </w:tcPr>
          <w:p w14:paraId="79CA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</w:p>
        </w:tc>
        <w:tc>
          <w:tcPr>
            <w:tcW w:w="842" w:type="dxa"/>
            <w:noWrap/>
            <w:vAlign w:val="center"/>
          </w:tcPr>
          <w:p w14:paraId="66D8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0.2</w:t>
            </w:r>
            <w:bookmarkStart w:id="0" w:name="_GoBack"/>
            <w:bookmarkEnd w:id="0"/>
          </w:p>
        </w:tc>
      </w:tr>
      <w:tr w14:paraId="2C6D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 w14:paraId="321C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636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2024年广西壮族自治区政府社会领域专项债券（一期）-2024年广西壮族自治区政府专项债券（八期）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EF3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0.2</w:t>
            </w:r>
          </w:p>
        </w:tc>
        <w:tc>
          <w:tcPr>
            <w:tcW w:w="4335" w:type="dxa"/>
            <w:shd w:val="clear" w:color="auto" w:fill="auto"/>
            <w:noWrap/>
            <w:vAlign w:val="center"/>
          </w:tcPr>
          <w:p w14:paraId="0712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229 其他支出</w:t>
            </w:r>
          </w:p>
        </w:tc>
        <w:tc>
          <w:tcPr>
            <w:tcW w:w="842" w:type="dxa"/>
            <w:noWrap/>
            <w:vAlign w:val="center"/>
          </w:tcPr>
          <w:p w14:paraId="40B2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0.2</w:t>
            </w:r>
          </w:p>
        </w:tc>
      </w:tr>
    </w:tbl>
    <w:p w14:paraId="2DF4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left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 w14:paraId="24A2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left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 w14:paraId="61AB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left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 w14:paraId="736BE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left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 w14:paraId="7DE5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left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 w14:paraId="6305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left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sectPr>
      <w:footerReference r:id="rId6" w:type="default"/>
      <w:footerReference r:id="rId7" w:type="even"/>
      <w:pgSz w:w="11906" w:h="16838"/>
      <w:pgMar w:top="1814" w:right="1418" w:bottom="1814" w:left="1418" w:header="851" w:footer="1134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58971">
    <w:pPr>
      <w:tabs>
        <w:tab w:val="left" w:pos="11219"/>
        <w:tab w:val="right" w:pos="12605"/>
      </w:tabs>
      <w:snapToGrid w:val="0"/>
      <w:ind w:right="270"/>
      <w:jc w:val="left"/>
      <w:rPr>
        <w:rFonts w:ascii="宋体" w:hAnsi="宋体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8FFDD">
                          <w:pPr>
                            <w:snapToGrid w:val="0"/>
                            <w:ind w:right="270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v4pr5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B8FFDD">
                    <w:pPr>
                      <w:snapToGrid w:val="0"/>
                      <w:ind w:right="270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6139B">
    <w:pPr>
      <w:snapToGrid w:val="0"/>
      <w:ind w:firstLine="280" w:firstLineChars="100"/>
      <w:jc w:val="left"/>
      <w:rPr>
        <w:rFonts w:ascii="宋体" w:hAnsi="宋体"/>
        <w:kern w:val="0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PAGE   \* MERGEFORMAT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  <w:lang w:val="zh-CN"/>
      </w:rPr>
      <w:t>14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E7F69"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8AAE4">
                          <w:pPr>
                            <w:pStyle w:val="2"/>
                            <w:ind w:right="270"/>
                            <w:jc w:val="right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8fmZT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08AAE4">
                    <w:pPr>
                      <w:pStyle w:val="2"/>
                      <w:ind w:right="270"/>
                      <w:jc w:val="right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41425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C9B1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D0251">
                          <w:r>
                            <w:t>ImpTraceLabel=PD94bWwgdmVyc2lvbj0nMS4wJyBlbmNvZGluZz0nVVRGLTgnPz48dHJhY2U+PGNvbnRlbnQ+PC9jb250ZW50PjxhY2NvdW50PjcwZW9sN240MXpncGltNTVuNWlxMmc8L2FjY291bnQ+PG1hY2hpbmVDb2RlPkxDVjk3NDIwMDYxMzcKPC9tYWNoaW5lQ29kZT48dGltZT4yMDI2LTA2LTI2IDE2OjIyOjU5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29FD0251">
                    <w:r>
                      <w:t>ImpTraceLabel=PD94bWwgdmVyc2lvbj0nMS4wJyBlbmNvZGluZz0nVVRGLTgnPz48dHJhY2U+PGNvbnRlbnQ+PC9jb250ZW50PjxhY2NvdW50PjcwZW9sN240MXpncGltNTVuNWlxMmc8L2FjY291bnQ+PG1hY2hpbmVDb2RlPkxDVjk3NDIwMDYxMzcKPC9tYWNoaW5lQ29kZT48dGltZT4yMDI2LTA2LTI2IDE2OjIyOjU5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TAwMzA1Y2Q0MDBiY2FlZmY2ODY2ZmJjMmY2ODAifQ=="/>
  </w:docVars>
  <w:rsids>
    <w:rsidRoot w:val="00ED2E6E"/>
    <w:rsid w:val="09351EEA"/>
    <w:rsid w:val="101A3D0D"/>
    <w:rsid w:val="17A1183F"/>
    <w:rsid w:val="1CBB6E99"/>
    <w:rsid w:val="3CE934F4"/>
    <w:rsid w:val="46ED57ED"/>
    <w:rsid w:val="572F52E6"/>
    <w:rsid w:val="671E2584"/>
    <w:rsid w:val="6DA9313C"/>
    <w:rsid w:val="7BC42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493</Words>
  <Characters>526</Characters>
  <Lines>28</Lines>
  <Paragraphs>7</Paragraphs>
  <TotalTime>7</TotalTime>
  <ScaleCrop>false</ScaleCrop>
  <LinksUpToDate>false</LinksUpToDate>
  <CharactersWithSpaces>698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PC183</cp:lastModifiedBy>
  <cp:lastPrinted>2026-06-30T04:14:00Z</cp:lastPrinted>
  <dcterms:modified xsi:type="dcterms:W3CDTF">2026-06-30T09:39:09Z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E6881AEC6A2C4D4A8354F2C0AB0120E1_13</vt:lpwstr>
  </property>
  <property fmtid="{D5CDD505-2E9C-101B-9397-08002B2CF9AE}" pid="3" name="KSOProductBuildVer">
    <vt:lpwstr>2052-12.8.2.20324</vt:lpwstr>
  </property>
  <property fmtid="{D5CDD505-2E9C-101B-9397-08002B2CF9AE}" pid="4" name="KSOTemplateDocerSaveRecord">
    <vt:lpwstr>eyJoZGlkIjoiNTk5NTQ2NGE3YzdiOWZmZTFkZDZmNzVjZmU2ODI0MzkiLCJ1c2VySWQiOiI4NTk3MzY3MDgifQ==</vt:lpwstr>
  </property>
</Properties>
</file>