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0CC9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玉林市红十字会医院</w:t>
      </w:r>
    </w:p>
    <w:p w14:paraId="1BAF8D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rPr>
        <w:t>医疗护理员规范化管理及项目宣传推广</w:t>
      </w:r>
      <w:r>
        <w:rPr>
          <w:rFonts w:hint="eastAsia" w:ascii="方正小标宋简体" w:hAnsi="方正小标宋简体" w:eastAsia="方正小标宋简体" w:cs="方正小标宋简体"/>
          <w:color w:val="auto"/>
          <w:sz w:val="44"/>
          <w:szCs w:val="44"/>
          <w:lang w:val="en-US" w:eastAsia="zh-CN"/>
        </w:rPr>
        <w:t>项目</w:t>
      </w:r>
    </w:p>
    <w:p w14:paraId="52D38B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相关物资采购</w:t>
      </w:r>
      <w:r>
        <w:rPr>
          <w:rFonts w:hint="eastAsia" w:ascii="方正小标宋简体" w:hAnsi="方正小标宋简体" w:eastAsia="方正小标宋简体" w:cs="方正小标宋简体"/>
          <w:color w:val="auto"/>
          <w:sz w:val="44"/>
          <w:szCs w:val="44"/>
        </w:rPr>
        <w:t>询价信息公开公告</w:t>
      </w:r>
    </w:p>
    <w:p w14:paraId="01DEC8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rPr>
      </w:pPr>
    </w:p>
    <w:p w14:paraId="36C459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为深化医院采购制度改革，优化营商环境，进一步提升医院采购透明度，提高医院采购预算编制的科学性和合理性，</w:t>
      </w:r>
      <w:bookmarkStart w:id="0" w:name="_GoBack"/>
      <w:bookmarkEnd w:id="0"/>
      <w:r>
        <w:rPr>
          <w:rFonts w:hint="eastAsia" w:ascii="仿宋" w:hAnsi="仿宋" w:eastAsia="仿宋" w:cs="仿宋"/>
          <w:color w:val="auto"/>
          <w:sz w:val="32"/>
          <w:szCs w:val="32"/>
        </w:rPr>
        <w:t>结合医院实际要求，拟在近期对以下项目进行采购预算编制：</w:t>
      </w:r>
    </w:p>
    <w:p w14:paraId="0108C17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val="en-US"/>
        </w:rPr>
        <w:t>服务</w:t>
      </w:r>
      <w:r>
        <w:rPr>
          <w:rFonts w:hint="eastAsia" w:ascii="仿宋" w:hAnsi="仿宋" w:eastAsia="仿宋" w:cs="仿宋"/>
          <w:color w:val="auto"/>
          <w:sz w:val="32"/>
          <w:szCs w:val="32"/>
        </w:rPr>
        <w:t>需求</w:t>
      </w:r>
    </w:p>
    <w:p w14:paraId="2F9628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（一）项目名称：</w:t>
      </w:r>
    </w:p>
    <w:p w14:paraId="1D9A8B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玉林市红十字会医院医疗护理员规范化管理及项目宣传推广相关物资采购</w:t>
      </w:r>
    </w:p>
    <w:p w14:paraId="269CBA2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主要内容：</w:t>
      </w:r>
    </w:p>
    <w:p w14:paraId="7C65F8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1、宣传推广相关物资</w:t>
      </w:r>
    </w:p>
    <w:tbl>
      <w:tblPr>
        <w:tblStyle w:val="5"/>
        <w:tblW w:w="869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16"/>
        <w:gridCol w:w="853"/>
        <w:gridCol w:w="1075"/>
        <w:gridCol w:w="827"/>
        <w:gridCol w:w="735"/>
        <w:gridCol w:w="765"/>
        <w:gridCol w:w="2980"/>
        <w:gridCol w:w="847"/>
      </w:tblGrid>
      <w:tr w14:paraId="44F4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9" w:hRule="atLeast"/>
          <w:tblHeader/>
        </w:trPr>
        <w:tc>
          <w:tcPr>
            <w:tcW w:w="616" w:type="dxa"/>
            <w:vMerge w:val="restart"/>
            <w:shd w:val="clear" w:color="auto" w:fill="auto"/>
            <w:vAlign w:val="center"/>
          </w:tcPr>
          <w:p w14:paraId="77E3C7B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853" w:type="dxa"/>
            <w:vMerge w:val="restart"/>
            <w:shd w:val="clear" w:color="auto" w:fill="auto"/>
            <w:vAlign w:val="center"/>
          </w:tcPr>
          <w:p w14:paraId="5EDDC2C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lang w:val="en-US" w:eastAsia="zh-CN"/>
              </w:rPr>
            </w:pPr>
            <w:r>
              <w:rPr>
                <w:rFonts w:hint="eastAsia" w:ascii="仿宋" w:hAnsi="仿宋" w:eastAsia="仿宋" w:cs="仿宋"/>
                <w:b/>
                <w:bCs/>
                <w:i w:val="0"/>
                <w:iCs w:val="0"/>
                <w:color w:val="000000"/>
                <w:sz w:val="21"/>
                <w:szCs w:val="21"/>
                <w:u w:val="none"/>
                <w:lang w:val="en-US" w:eastAsia="zh-CN"/>
              </w:rPr>
              <w:t>物资</w:t>
            </w:r>
          </w:p>
        </w:tc>
        <w:tc>
          <w:tcPr>
            <w:tcW w:w="1075" w:type="dxa"/>
            <w:vMerge w:val="restart"/>
            <w:shd w:val="clear" w:color="auto" w:fill="auto"/>
            <w:vAlign w:val="center"/>
          </w:tcPr>
          <w:p w14:paraId="00A4F99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印刷内容</w:t>
            </w:r>
          </w:p>
        </w:tc>
        <w:tc>
          <w:tcPr>
            <w:tcW w:w="827" w:type="dxa"/>
            <w:vMerge w:val="restart"/>
            <w:shd w:val="clear" w:color="auto" w:fill="auto"/>
            <w:vAlign w:val="center"/>
          </w:tcPr>
          <w:p w14:paraId="74495000">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w:t>
            </w:r>
          </w:p>
        </w:tc>
        <w:tc>
          <w:tcPr>
            <w:tcW w:w="735" w:type="dxa"/>
            <w:vMerge w:val="restart"/>
            <w:shd w:val="clear" w:color="auto" w:fill="auto"/>
            <w:vAlign w:val="center"/>
          </w:tcPr>
          <w:p w14:paraId="2C7877B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c>
          <w:tcPr>
            <w:tcW w:w="765" w:type="dxa"/>
            <w:vMerge w:val="restart"/>
            <w:shd w:val="clear" w:color="auto" w:fill="auto"/>
            <w:vAlign w:val="center"/>
          </w:tcPr>
          <w:p w14:paraId="4CF93D6D">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2980" w:type="dxa"/>
            <w:vMerge w:val="restart"/>
            <w:shd w:val="clear" w:color="auto" w:fill="auto"/>
            <w:vAlign w:val="center"/>
          </w:tcPr>
          <w:p w14:paraId="10701C0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参考图片</w:t>
            </w:r>
          </w:p>
        </w:tc>
        <w:tc>
          <w:tcPr>
            <w:tcW w:w="847" w:type="dxa"/>
            <w:vMerge w:val="restart"/>
            <w:shd w:val="clear" w:color="auto" w:fill="auto"/>
            <w:vAlign w:val="center"/>
          </w:tcPr>
          <w:p w14:paraId="4C4E42D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备注</w:t>
            </w:r>
          </w:p>
        </w:tc>
      </w:tr>
      <w:tr w14:paraId="3A46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blHeader/>
        </w:trPr>
        <w:tc>
          <w:tcPr>
            <w:tcW w:w="616" w:type="dxa"/>
            <w:vMerge w:val="continue"/>
            <w:shd w:val="clear" w:color="auto" w:fill="auto"/>
            <w:vAlign w:val="center"/>
          </w:tcPr>
          <w:p w14:paraId="727E4AA2">
            <w:pPr>
              <w:jc w:val="center"/>
              <w:rPr>
                <w:rFonts w:hint="eastAsia" w:ascii="仿宋" w:hAnsi="仿宋" w:eastAsia="仿宋" w:cs="仿宋"/>
                <w:b/>
                <w:bCs/>
                <w:i w:val="0"/>
                <w:iCs w:val="0"/>
                <w:color w:val="000000"/>
                <w:sz w:val="21"/>
                <w:szCs w:val="21"/>
                <w:u w:val="none"/>
              </w:rPr>
            </w:pPr>
          </w:p>
        </w:tc>
        <w:tc>
          <w:tcPr>
            <w:tcW w:w="853" w:type="dxa"/>
            <w:vMerge w:val="continue"/>
            <w:shd w:val="clear" w:color="auto" w:fill="auto"/>
            <w:vAlign w:val="center"/>
          </w:tcPr>
          <w:p w14:paraId="1A882959">
            <w:pPr>
              <w:jc w:val="center"/>
              <w:rPr>
                <w:rFonts w:hint="eastAsia" w:ascii="仿宋" w:hAnsi="仿宋" w:eastAsia="仿宋" w:cs="仿宋"/>
                <w:b/>
                <w:bCs/>
                <w:i w:val="0"/>
                <w:iCs w:val="0"/>
                <w:color w:val="000000"/>
                <w:sz w:val="21"/>
                <w:szCs w:val="21"/>
                <w:u w:val="none"/>
              </w:rPr>
            </w:pPr>
          </w:p>
        </w:tc>
        <w:tc>
          <w:tcPr>
            <w:tcW w:w="1075" w:type="dxa"/>
            <w:vMerge w:val="continue"/>
            <w:shd w:val="clear" w:color="auto" w:fill="auto"/>
            <w:vAlign w:val="center"/>
          </w:tcPr>
          <w:p w14:paraId="3B88A7B8">
            <w:pPr>
              <w:jc w:val="center"/>
              <w:rPr>
                <w:rFonts w:hint="eastAsia" w:ascii="仿宋" w:hAnsi="仿宋" w:eastAsia="仿宋" w:cs="仿宋"/>
                <w:b/>
                <w:bCs/>
                <w:i w:val="0"/>
                <w:iCs w:val="0"/>
                <w:color w:val="000000"/>
                <w:sz w:val="21"/>
                <w:szCs w:val="21"/>
                <w:u w:val="none"/>
              </w:rPr>
            </w:pPr>
          </w:p>
        </w:tc>
        <w:tc>
          <w:tcPr>
            <w:tcW w:w="827" w:type="dxa"/>
            <w:vMerge w:val="continue"/>
            <w:shd w:val="clear" w:color="auto" w:fill="auto"/>
            <w:vAlign w:val="center"/>
          </w:tcPr>
          <w:p w14:paraId="39722648">
            <w:pPr>
              <w:jc w:val="center"/>
              <w:rPr>
                <w:rFonts w:hint="eastAsia" w:ascii="仿宋" w:hAnsi="仿宋" w:eastAsia="仿宋" w:cs="仿宋"/>
                <w:b/>
                <w:bCs/>
                <w:i w:val="0"/>
                <w:iCs w:val="0"/>
                <w:color w:val="000000"/>
                <w:sz w:val="21"/>
                <w:szCs w:val="21"/>
                <w:u w:val="none"/>
              </w:rPr>
            </w:pPr>
          </w:p>
        </w:tc>
        <w:tc>
          <w:tcPr>
            <w:tcW w:w="735" w:type="dxa"/>
            <w:vMerge w:val="continue"/>
            <w:shd w:val="clear" w:color="auto" w:fill="auto"/>
            <w:vAlign w:val="center"/>
          </w:tcPr>
          <w:p w14:paraId="7BA8B792">
            <w:pPr>
              <w:jc w:val="center"/>
              <w:rPr>
                <w:rFonts w:hint="eastAsia" w:ascii="仿宋" w:hAnsi="仿宋" w:eastAsia="仿宋" w:cs="仿宋"/>
                <w:b/>
                <w:bCs/>
                <w:i w:val="0"/>
                <w:iCs w:val="0"/>
                <w:color w:val="000000"/>
                <w:sz w:val="21"/>
                <w:szCs w:val="21"/>
                <w:u w:val="none"/>
              </w:rPr>
            </w:pPr>
          </w:p>
        </w:tc>
        <w:tc>
          <w:tcPr>
            <w:tcW w:w="765" w:type="dxa"/>
            <w:vMerge w:val="continue"/>
            <w:shd w:val="clear" w:color="auto" w:fill="auto"/>
            <w:vAlign w:val="center"/>
          </w:tcPr>
          <w:p w14:paraId="3E690233">
            <w:pPr>
              <w:jc w:val="center"/>
              <w:rPr>
                <w:rFonts w:hint="eastAsia" w:ascii="仿宋" w:hAnsi="仿宋" w:eastAsia="仿宋" w:cs="仿宋"/>
                <w:b/>
                <w:bCs/>
                <w:i w:val="0"/>
                <w:iCs w:val="0"/>
                <w:color w:val="000000"/>
                <w:sz w:val="21"/>
                <w:szCs w:val="21"/>
                <w:u w:val="none"/>
              </w:rPr>
            </w:pPr>
          </w:p>
        </w:tc>
        <w:tc>
          <w:tcPr>
            <w:tcW w:w="2980" w:type="dxa"/>
            <w:vMerge w:val="continue"/>
            <w:shd w:val="clear" w:color="auto" w:fill="auto"/>
            <w:vAlign w:val="center"/>
          </w:tcPr>
          <w:p w14:paraId="351D97C7">
            <w:pPr>
              <w:jc w:val="center"/>
              <w:rPr>
                <w:rFonts w:hint="eastAsia" w:ascii="仿宋" w:hAnsi="仿宋" w:eastAsia="仿宋" w:cs="仿宋"/>
                <w:b/>
                <w:bCs/>
                <w:i w:val="0"/>
                <w:iCs w:val="0"/>
                <w:color w:val="000000"/>
                <w:sz w:val="21"/>
                <w:szCs w:val="21"/>
                <w:u w:val="none"/>
              </w:rPr>
            </w:pPr>
          </w:p>
        </w:tc>
        <w:tc>
          <w:tcPr>
            <w:tcW w:w="847" w:type="dxa"/>
            <w:vMerge w:val="continue"/>
            <w:shd w:val="clear" w:color="auto" w:fill="auto"/>
            <w:vAlign w:val="center"/>
          </w:tcPr>
          <w:p w14:paraId="22FF6CCE">
            <w:pPr>
              <w:jc w:val="center"/>
              <w:rPr>
                <w:rFonts w:hint="eastAsia" w:ascii="仿宋" w:hAnsi="仿宋" w:eastAsia="仿宋" w:cs="仿宋"/>
                <w:b/>
                <w:bCs/>
                <w:i w:val="0"/>
                <w:iCs w:val="0"/>
                <w:color w:val="000000"/>
                <w:sz w:val="21"/>
                <w:szCs w:val="21"/>
                <w:u w:val="none"/>
              </w:rPr>
            </w:pPr>
          </w:p>
        </w:tc>
      </w:tr>
      <w:tr w14:paraId="03E6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616" w:type="dxa"/>
            <w:shd w:val="clear" w:color="auto" w:fill="auto"/>
            <w:vAlign w:val="center"/>
          </w:tcPr>
          <w:p w14:paraId="264B251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853" w:type="dxa"/>
            <w:shd w:val="clear" w:color="auto" w:fill="auto"/>
            <w:vAlign w:val="center"/>
          </w:tcPr>
          <w:p w14:paraId="5545D4F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车贴</w:t>
            </w:r>
          </w:p>
        </w:tc>
        <w:tc>
          <w:tcPr>
            <w:tcW w:w="1075" w:type="dxa"/>
            <w:shd w:val="clear" w:color="auto" w:fill="auto"/>
            <w:noWrap/>
            <w:vAlign w:val="center"/>
          </w:tcPr>
          <w:p w14:paraId="701C271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无陪护病房</w:t>
            </w:r>
          </w:p>
        </w:tc>
        <w:tc>
          <w:tcPr>
            <w:tcW w:w="827" w:type="dxa"/>
            <w:shd w:val="clear" w:color="auto" w:fill="auto"/>
            <w:vAlign w:val="center"/>
          </w:tcPr>
          <w:p w14:paraId="4C4D48D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30cmX15cm</w:t>
            </w:r>
          </w:p>
        </w:tc>
        <w:tc>
          <w:tcPr>
            <w:tcW w:w="735" w:type="dxa"/>
            <w:shd w:val="clear" w:color="auto" w:fill="auto"/>
            <w:vAlign w:val="center"/>
          </w:tcPr>
          <w:p w14:paraId="562338B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w:t>
            </w:r>
          </w:p>
        </w:tc>
        <w:tc>
          <w:tcPr>
            <w:tcW w:w="765" w:type="dxa"/>
            <w:shd w:val="clear" w:color="auto" w:fill="auto"/>
            <w:vAlign w:val="center"/>
          </w:tcPr>
          <w:p w14:paraId="466270F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110</w:t>
            </w:r>
          </w:p>
        </w:tc>
        <w:tc>
          <w:tcPr>
            <w:tcW w:w="2980" w:type="dxa"/>
            <w:shd w:val="clear" w:color="auto" w:fill="auto"/>
            <w:vAlign w:val="center"/>
          </w:tcPr>
          <w:p w14:paraId="6870BF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35" cy="0"/>
                  <wp:effectExtent l="0" t="0" r="0" b="0"/>
                  <wp:wrapNone/>
                  <wp:docPr id="6" name="图片_3"/>
                  <wp:cNvGraphicFramePr/>
                  <a:graphic xmlns:a="http://schemas.openxmlformats.org/drawingml/2006/main">
                    <a:graphicData uri="http://schemas.openxmlformats.org/drawingml/2006/picture">
                      <pic:pic xmlns:pic="http://schemas.openxmlformats.org/drawingml/2006/picture">
                        <pic:nvPicPr>
                          <pic:cNvPr id="6" name="图片_3"/>
                          <pic:cNvPicPr/>
                        </pic:nvPicPr>
                        <pic:blipFill>
                          <a:blip r:embed="rId4"/>
                          <a:stretch>
                            <a:fillRect/>
                          </a:stretch>
                        </pic:blipFill>
                        <pic:spPr>
                          <a:xfrm>
                            <a:off x="0" y="0"/>
                            <a:ext cx="635" cy="0"/>
                          </a:xfrm>
                          <a:prstGeom prst="rect">
                            <a:avLst/>
                          </a:prstGeom>
                          <a:noFill/>
                          <a:ln>
                            <a:noFill/>
                          </a:ln>
                        </pic:spPr>
                      </pic:pic>
                    </a:graphicData>
                  </a:graphic>
                </wp:anchor>
              </w:drawing>
            </w: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250190</wp:posOffset>
                  </wp:positionH>
                  <wp:positionV relativeFrom="paragraph">
                    <wp:posOffset>223520</wp:posOffset>
                  </wp:positionV>
                  <wp:extent cx="1447165" cy="638175"/>
                  <wp:effectExtent l="0" t="0" r="635" b="9525"/>
                  <wp:wrapNone/>
                  <wp:docPr id="4" name="图片_5"/>
                  <wp:cNvGraphicFramePr/>
                  <a:graphic xmlns:a="http://schemas.openxmlformats.org/drawingml/2006/main">
                    <a:graphicData uri="http://schemas.openxmlformats.org/drawingml/2006/picture">
                      <pic:pic xmlns:pic="http://schemas.openxmlformats.org/drawingml/2006/picture">
                        <pic:nvPicPr>
                          <pic:cNvPr id="4" name="图片_5"/>
                          <pic:cNvPicPr/>
                        </pic:nvPicPr>
                        <pic:blipFill>
                          <a:blip r:embed="rId5"/>
                          <a:stretch>
                            <a:fillRect/>
                          </a:stretch>
                        </pic:blipFill>
                        <pic:spPr>
                          <a:xfrm>
                            <a:off x="0" y="0"/>
                            <a:ext cx="1447165" cy="638175"/>
                          </a:xfrm>
                          <a:prstGeom prst="rect">
                            <a:avLst/>
                          </a:prstGeom>
                          <a:noFill/>
                          <a:ln>
                            <a:noFill/>
                          </a:ln>
                        </pic:spPr>
                      </pic:pic>
                    </a:graphicData>
                  </a:graphic>
                </wp:anchor>
              </w:drawing>
            </w:r>
          </w:p>
        </w:tc>
        <w:tc>
          <w:tcPr>
            <w:tcW w:w="847" w:type="dxa"/>
            <w:shd w:val="clear" w:color="auto" w:fill="auto"/>
            <w:vAlign w:val="center"/>
          </w:tcPr>
          <w:p w14:paraId="354E7AA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使用新院标，贴病房门口</w:t>
            </w:r>
          </w:p>
        </w:tc>
      </w:tr>
      <w:tr w14:paraId="6435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616" w:type="dxa"/>
            <w:shd w:val="clear" w:color="auto" w:fill="auto"/>
            <w:vAlign w:val="center"/>
          </w:tcPr>
          <w:p w14:paraId="38761C9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853" w:type="dxa"/>
            <w:shd w:val="clear" w:color="auto" w:fill="auto"/>
            <w:vAlign w:val="center"/>
          </w:tcPr>
          <w:p w14:paraId="462900B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PVC+亚克力框板</w:t>
            </w:r>
          </w:p>
        </w:tc>
        <w:tc>
          <w:tcPr>
            <w:tcW w:w="1075" w:type="dxa"/>
            <w:shd w:val="clear" w:color="auto" w:fill="auto"/>
            <w:vAlign w:val="center"/>
          </w:tcPr>
          <w:p w14:paraId="7D499B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医疗护理员信息公示栏</w:t>
            </w:r>
          </w:p>
        </w:tc>
        <w:tc>
          <w:tcPr>
            <w:tcW w:w="827" w:type="dxa"/>
            <w:shd w:val="clear" w:color="auto" w:fill="auto"/>
            <w:vAlign w:val="center"/>
          </w:tcPr>
          <w:p w14:paraId="2C77CF7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110cmX90cm</w:t>
            </w:r>
          </w:p>
        </w:tc>
        <w:tc>
          <w:tcPr>
            <w:tcW w:w="735" w:type="dxa"/>
            <w:shd w:val="clear" w:color="auto" w:fill="auto"/>
            <w:vAlign w:val="center"/>
          </w:tcPr>
          <w:p w14:paraId="43597D4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765" w:type="dxa"/>
            <w:shd w:val="clear" w:color="auto" w:fill="auto"/>
            <w:vAlign w:val="center"/>
          </w:tcPr>
          <w:p w14:paraId="32A84BE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2980" w:type="dxa"/>
            <w:shd w:val="clear" w:color="auto" w:fill="auto"/>
            <w:vAlign w:val="center"/>
          </w:tcPr>
          <w:p w14:paraId="3BBA8EC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34290</wp:posOffset>
                  </wp:positionH>
                  <wp:positionV relativeFrom="paragraph">
                    <wp:posOffset>55880</wp:posOffset>
                  </wp:positionV>
                  <wp:extent cx="1567815" cy="1062990"/>
                  <wp:effectExtent l="0" t="0" r="13335" b="381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6"/>
                          <a:stretch>
                            <a:fillRect/>
                          </a:stretch>
                        </pic:blipFill>
                        <pic:spPr>
                          <a:xfrm>
                            <a:off x="0" y="0"/>
                            <a:ext cx="1567815" cy="1062990"/>
                          </a:xfrm>
                          <a:prstGeom prst="rect">
                            <a:avLst/>
                          </a:prstGeom>
                          <a:noFill/>
                          <a:ln>
                            <a:noFill/>
                          </a:ln>
                        </pic:spPr>
                      </pic:pic>
                    </a:graphicData>
                  </a:graphic>
                </wp:anchor>
              </w:drawing>
            </w:r>
          </w:p>
        </w:tc>
        <w:tc>
          <w:tcPr>
            <w:tcW w:w="847" w:type="dxa"/>
            <w:shd w:val="clear" w:color="auto" w:fill="auto"/>
            <w:vAlign w:val="center"/>
          </w:tcPr>
          <w:p w14:paraId="3E83AF8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康养楼统一规格放走廊墙壁</w:t>
            </w:r>
          </w:p>
        </w:tc>
      </w:tr>
      <w:tr w14:paraId="4BAB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20" w:hRule="atLeast"/>
        </w:trPr>
        <w:tc>
          <w:tcPr>
            <w:tcW w:w="616" w:type="dxa"/>
            <w:shd w:val="clear" w:color="auto" w:fill="auto"/>
            <w:vAlign w:val="center"/>
          </w:tcPr>
          <w:p w14:paraId="0843F82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853" w:type="dxa"/>
            <w:shd w:val="clear" w:color="auto" w:fill="auto"/>
            <w:vAlign w:val="center"/>
          </w:tcPr>
          <w:p w14:paraId="6765816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PVC+亚克力框板</w:t>
            </w:r>
          </w:p>
        </w:tc>
        <w:tc>
          <w:tcPr>
            <w:tcW w:w="1075" w:type="dxa"/>
            <w:shd w:val="clear" w:color="auto" w:fill="auto"/>
            <w:vAlign w:val="center"/>
          </w:tcPr>
          <w:p w14:paraId="4115C7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医疗护理员信息公示栏</w:t>
            </w:r>
          </w:p>
        </w:tc>
        <w:tc>
          <w:tcPr>
            <w:tcW w:w="827" w:type="dxa"/>
            <w:shd w:val="clear" w:color="auto" w:fill="auto"/>
            <w:vAlign w:val="center"/>
          </w:tcPr>
          <w:p w14:paraId="2F5FB41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110cmX90cm</w:t>
            </w:r>
          </w:p>
        </w:tc>
        <w:tc>
          <w:tcPr>
            <w:tcW w:w="735" w:type="dxa"/>
            <w:shd w:val="clear" w:color="auto" w:fill="auto"/>
            <w:vAlign w:val="center"/>
          </w:tcPr>
          <w:p w14:paraId="1EE2DF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765" w:type="dxa"/>
            <w:shd w:val="clear" w:color="auto" w:fill="auto"/>
            <w:vAlign w:val="center"/>
          </w:tcPr>
          <w:p w14:paraId="058BDC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2980" w:type="dxa"/>
            <w:shd w:val="clear" w:color="auto" w:fill="auto"/>
            <w:vAlign w:val="center"/>
          </w:tcPr>
          <w:p w14:paraId="4D30516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156845</wp:posOffset>
                  </wp:positionH>
                  <wp:positionV relativeFrom="paragraph">
                    <wp:posOffset>191135</wp:posOffset>
                  </wp:positionV>
                  <wp:extent cx="1398270" cy="719455"/>
                  <wp:effectExtent l="0" t="0" r="11430" b="4445"/>
                  <wp:wrapNone/>
                  <wp:docPr id="2" name="图片_26"/>
                  <wp:cNvGraphicFramePr/>
                  <a:graphic xmlns:a="http://schemas.openxmlformats.org/drawingml/2006/main">
                    <a:graphicData uri="http://schemas.openxmlformats.org/drawingml/2006/picture">
                      <pic:pic xmlns:pic="http://schemas.openxmlformats.org/drawingml/2006/picture">
                        <pic:nvPicPr>
                          <pic:cNvPr id="2" name="图片_26"/>
                          <pic:cNvPicPr/>
                        </pic:nvPicPr>
                        <pic:blipFill>
                          <a:blip r:embed="rId7"/>
                          <a:stretch>
                            <a:fillRect/>
                          </a:stretch>
                        </pic:blipFill>
                        <pic:spPr>
                          <a:xfrm>
                            <a:off x="0" y="0"/>
                            <a:ext cx="1398270" cy="719455"/>
                          </a:xfrm>
                          <a:prstGeom prst="rect">
                            <a:avLst/>
                          </a:prstGeom>
                          <a:noFill/>
                          <a:ln>
                            <a:noFill/>
                          </a:ln>
                        </pic:spPr>
                      </pic:pic>
                    </a:graphicData>
                  </a:graphic>
                </wp:anchor>
              </w:drawing>
            </w:r>
          </w:p>
        </w:tc>
        <w:tc>
          <w:tcPr>
            <w:tcW w:w="847" w:type="dxa"/>
            <w:shd w:val="clear" w:color="auto" w:fill="auto"/>
            <w:vAlign w:val="center"/>
          </w:tcPr>
          <w:p w14:paraId="597CF9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康养楼统一规格放走廊墙壁</w:t>
            </w:r>
          </w:p>
        </w:tc>
      </w:tr>
      <w:tr w14:paraId="7DFC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616" w:type="dxa"/>
            <w:shd w:val="clear" w:color="auto" w:fill="auto"/>
            <w:vAlign w:val="center"/>
          </w:tcPr>
          <w:p w14:paraId="0AFD6B3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853" w:type="dxa"/>
            <w:shd w:val="clear" w:color="auto" w:fill="auto"/>
            <w:vAlign w:val="center"/>
          </w:tcPr>
          <w:p w14:paraId="068B19B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1.5cmPVC板过晶片</w:t>
            </w:r>
          </w:p>
        </w:tc>
        <w:tc>
          <w:tcPr>
            <w:tcW w:w="1075" w:type="dxa"/>
            <w:shd w:val="clear" w:color="auto" w:fill="auto"/>
            <w:vAlign w:val="center"/>
          </w:tcPr>
          <w:p w14:paraId="1A81472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医疗护理员动态表</w:t>
            </w:r>
          </w:p>
        </w:tc>
        <w:tc>
          <w:tcPr>
            <w:tcW w:w="827" w:type="dxa"/>
            <w:shd w:val="clear" w:color="auto" w:fill="auto"/>
            <w:vAlign w:val="center"/>
          </w:tcPr>
          <w:p w14:paraId="0D5701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100cmX90cm</w:t>
            </w:r>
          </w:p>
        </w:tc>
        <w:tc>
          <w:tcPr>
            <w:tcW w:w="735" w:type="dxa"/>
            <w:shd w:val="clear" w:color="auto" w:fill="auto"/>
            <w:vAlign w:val="center"/>
          </w:tcPr>
          <w:p w14:paraId="7651F6F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765" w:type="dxa"/>
            <w:shd w:val="clear" w:color="auto" w:fill="auto"/>
            <w:vAlign w:val="center"/>
          </w:tcPr>
          <w:p w14:paraId="2541B49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2980" w:type="dxa"/>
            <w:shd w:val="clear" w:color="auto" w:fill="auto"/>
            <w:vAlign w:val="center"/>
          </w:tcPr>
          <w:p w14:paraId="4C331C2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94615</wp:posOffset>
                  </wp:positionH>
                  <wp:positionV relativeFrom="paragraph">
                    <wp:posOffset>15875</wp:posOffset>
                  </wp:positionV>
                  <wp:extent cx="1567815" cy="1062990"/>
                  <wp:effectExtent l="0" t="0" r="13335" b="3810"/>
                  <wp:wrapNone/>
                  <wp:docPr id="3" name="图片_23"/>
                  <wp:cNvGraphicFramePr/>
                  <a:graphic xmlns:a="http://schemas.openxmlformats.org/drawingml/2006/main">
                    <a:graphicData uri="http://schemas.openxmlformats.org/drawingml/2006/picture">
                      <pic:pic xmlns:pic="http://schemas.openxmlformats.org/drawingml/2006/picture">
                        <pic:nvPicPr>
                          <pic:cNvPr id="3" name="图片_23"/>
                          <pic:cNvPicPr/>
                        </pic:nvPicPr>
                        <pic:blipFill>
                          <a:blip r:embed="rId6"/>
                          <a:stretch>
                            <a:fillRect/>
                          </a:stretch>
                        </pic:blipFill>
                        <pic:spPr>
                          <a:xfrm>
                            <a:off x="0" y="0"/>
                            <a:ext cx="1567815" cy="1062990"/>
                          </a:xfrm>
                          <a:prstGeom prst="rect">
                            <a:avLst/>
                          </a:prstGeom>
                          <a:noFill/>
                          <a:ln>
                            <a:noFill/>
                          </a:ln>
                        </pic:spPr>
                      </pic:pic>
                    </a:graphicData>
                  </a:graphic>
                </wp:anchor>
              </w:drawing>
            </w:r>
          </w:p>
        </w:tc>
        <w:tc>
          <w:tcPr>
            <w:tcW w:w="847" w:type="dxa"/>
            <w:shd w:val="clear" w:color="auto" w:fill="auto"/>
            <w:vAlign w:val="center"/>
          </w:tcPr>
          <w:p w14:paraId="00BE012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门诊医技楼、住院部二病区定制。放走廊墙壁</w:t>
            </w:r>
          </w:p>
        </w:tc>
      </w:tr>
      <w:tr w14:paraId="2282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20" w:hRule="atLeast"/>
        </w:trPr>
        <w:tc>
          <w:tcPr>
            <w:tcW w:w="616" w:type="dxa"/>
            <w:shd w:val="clear" w:color="auto" w:fill="auto"/>
            <w:vAlign w:val="center"/>
          </w:tcPr>
          <w:p w14:paraId="08422CC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853" w:type="dxa"/>
            <w:shd w:val="clear" w:color="auto" w:fill="auto"/>
            <w:vAlign w:val="center"/>
          </w:tcPr>
          <w:p w14:paraId="451F56E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1.5cmPVC板过晶片</w:t>
            </w:r>
          </w:p>
        </w:tc>
        <w:tc>
          <w:tcPr>
            <w:tcW w:w="1075" w:type="dxa"/>
            <w:shd w:val="clear" w:color="auto" w:fill="auto"/>
            <w:vAlign w:val="center"/>
          </w:tcPr>
          <w:p w14:paraId="503D8DA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医疗护理员动态表</w:t>
            </w:r>
          </w:p>
        </w:tc>
        <w:tc>
          <w:tcPr>
            <w:tcW w:w="827" w:type="dxa"/>
            <w:shd w:val="clear" w:color="auto" w:fill="auto"/>
            <w:vAlign w:val="center"/>
          </w:tcPr>
          <w:p w14:paraId="5805D82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100cmX90cm</w:t>
            </w:r>
          </w:p>
        </w:tc>
        <w:tc>
          <w:tcPr>
            <w:tcW w:w="735" w:type="dxa"/>
            <w:shd w:val="clear" w:color="auto" w:fill="auto"/>
            <w:vAlign w:val="center"/>
          </w:tcPr>
          <w:p w14:paraId="264970D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块</w:t>
            </w:r>
          </w:p>
        </w:tc>
        <w:tc>
          <w:tcPr>
            <w:tcW w:w="765" w:type="dxa"/>
            <w:shd w:val="clear" w:color="auto" w:fill="auto"/>
            <w:vAlign w:val="center"/>
          </w:tcPr>
          <w:p w14:paraId="56551C2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2980" w:type="dxa"/>
            <w:shd w:val="clear" w:color="auto" w:fill="auto"/>
            <w:vAlign w:val="center"/>
          </w:tcPr>
          <w:p w14:paraId="62A17B1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86360</wp:posOffset>
                  </wp:positionH>
                  <wp:positionV relativeFrom="paragraph">
                    <wp:posOffset>132080</wp:posOffset>
                  </wp:positionV>
                  <wp:extent cx="1562100" cy="903605"/>
                  <wp:effectExtent l="0" t="0" r="0" b="10795"/>
                  <wp:wrapNone/>
                  <wp:docPr id="7" name="图片_2"/>
                  <wp:cNvGraphicFramePr/>
                  <a:graphic xmlns:a="http://schemas.openxmlformats.org/drawingml/2006/main">
                    <a:graphicData uri="http://schemas.openxmlformats.org/drawingml/2006/picture">
                      <pic:pic xmlns:pic="http://schemas.openxmlformats.org/drawingml/2006/picture">
                        <pic:nvPicPr>
                          <pic:cNvPr id="7" name="图片_2"/>
                          <pic:cNvPicPr/>
                        </pic:nvPicPr>
                        <pic:blipFill>
                          <a:blip r:embed="rId8"/>
                          <a:stretch>
                            <a:fillRect/>
                          </a:stretch>
                        </pic:blipFill>
                        <pic:spPr>
                          <a:xfrm>
                            <a:off x="0" y="0"/>
                            <a:ext cx="1562100" cy="903605"/>
                          </a:xfrm>
                          <a:prstGeom prst="rect">
                            <a:avLst/>
                          </a:prstGeom>
                          <a:noFill/>
                          <a:ln>
                            <a:noFill/>
                          </a:ln>
                        </pic:spPr>
                      </pic:pic>
                    </a:graphicData>
                  </a:graphic>
                </wp:anchor>
              </w:drawing>
            </w:r>
          </w:p>
        </w:tc>
        <w:tc>
          <w:tcPr>
            <w:tcW w:w="847" w:type="dxa"/>
            <w:shd w:val="clear" w:color="auto" w:fill="auto"/>
            <w:vAlign w:val="center"/>
          </w:tcPr>
          <w:p w14:paraId="2706F3C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门诊医技楼、住院部二病区定制。放走廊墙壁</w:t>
            </w:r>
          </w:p>
        </w:tc>
      </w:tr>
      <w:tr w14:paraId="77C4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19" w:hRule="atLeast"/>
        </w:trPr>
        <w:tc>
          <w:tcPr>
            <w:tcW w:w="616" w:type="dxa"/>
            <w:shd w:val="clear" w:color="auto" w:fill="auto"/>
            <w:vAlign w:val="center"/>
          </w:tcPr>
          <w:p w14:paraId="510A169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853" w:type="dxa"/>
            <w:shd w:val="clear" w:color="auto" w:fill="auto"/>
            <w:vAlign w:val="center"/>
          </w:tcPr>
          <w:p w14:paraId="7B8F056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KT板+写真</w:t>
            </w:r>
          </w:p>
        </w:tc>
        <w:tc>
          <w:tcPr>
            <w:tcW w:w="1075" w:type="dxa"/>
            <w:shd w:val="clear" w:color="auto" w:fill="auto"/>
            <w:vAlign w:val="center"/>
          </w:tcPr>
          <w:p w14:paraId="008750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无陪护病房</w:t>
            </w:r>
          </w:p>
        </w:tc>
        <w:tc>
          <w:tcPr>
            <w:tcW w:w="827" w:type="dxa"/>
            <w:shd w:val="clear" w:color="auto" w:fill="auto"/>
            <w:vAlign w:val="center"/>
          </w:tcPr>
          <w:p w14:paraId="70D74F9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75cmX42cm</w:t>
            </w:r>
          </w:p>
        </w:tc>
        <w:tc>
          <w:tcPr>
            <w:tcW w:w="735" w:type="dxa"/>
            <w:shd w:val="clear" w:color="auto" w:fill="auto"/>
            <w:vAlign w:val="center"/>
          </w:tcPr>
          <w:p w14:paraId="2159F16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w:t>
            </w:r>
          </w:p>
        </w:tc>
        <w:tc>
          <w:tcPr>
            <w:tcW w:w="765" w:type="dxa"/>
            <w:shd w:val="clear" w:color="auto" w:fill="auto"/>
            <w:vAlign w:val="center"/>
          </w:tcPr>
          <w:p w14:paraId="331776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37</w:t>
            </w:r>
          </w:p>
        </w:tc>
        <w:tc>
          <w:tcPr>
            <w:tcW w:w="2980" w:type="dxa"/>
            <w:shd w:val="clear" w:color="auto" w:fill="auto"/>
            <w:vAlign w:val="center"/>
          </w:tcPr>
          <w:p w14:paraId="1876F8B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104775</wp:posOffset>
                  </wp:positionH>
                  <wp:positionV relativeFrom="paragraph">
                    <wp:posOffset>133985</wp:posOffset>
                  </wp:positionV>
                  <wp:extent cx="1584325" cy="918210"/>
                  <wp:effectExtent l="0" t="0" r="15875" b="15240"/>
                  <wp:wrapNone/>
                  <wp:docPr id="5" name="图片_27"/>
                  <wp:cNvGraphicFramePr/>
                  <a:graphic xmlns:a="http://schemas.openxmlformats.org/drawingml/2006/main">
                    <a:graphicData uri="http://schemas.openxmlformats.org/drawingml/2006/picture">
                      <pic:pic xmlns:pic="http://schemas.openxmlformats.org/drawingml/2006/picture">
                        <pic:nvPicPr>
                          <pic:cNvPr id="5" name="图片_27"/>
                          <pic:cNvPicPr/>
                        </pic:nvPicPr>
                        <pic:blipFill>
                          <a:blip r:embed="rId9"/>
                          <a:stretch>
                            <a:fillRect/>
                          </a:stretch>
                        </pic:blipFill>
                        <pic:spPr>
                          <a:xfrm>
                            <a:off x="0" y="0"/>
                            <a:ext cx="1584325" cy="918210"/>
                          </a:xfrm>
                          <a:prstGeom prst="rect">
                            <a:avLst/>
                          </a:prstGeom>
                          <a:noFill/>
                          <a:ln>
                            <a:noFill/>
                          </a:ln>
                        </pic:spPr>
                      </pic:pic>
                    </a:graphicData>
                  </a:graphic>
                </wp:anchor>
              </w:drawing>
            </w:r>
          </w:p>
        </w:tc>
        <w:tc>
          <w:tcPr>
            <w:tcW w:w="847" w:type="dxa"/>
            <w:shd w:val="clear" w:color="auto" w:fill="auto"/>
            <w:vAlign w:val="center"/>
          </w:tcPr>
          <w:p w14:paraId="4AC499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病区标识：（规格一致）贴护士站附近</w:t>
            </w:r>
          </w:p>
        </w:tc>
      </w:tr>
    </w:tbl>
    <w:p w14:paraId="1140FDA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2、宣传视频</w:t>
      </w:r>
    </w:p>
    <w:p w14:paraId="1316DE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需求：医疗护理员相关宣传视频及投放，单片时长3分钟，含策划、现场跟拍、素材整理、后期剪辑、包装美化、成品交付、素材留存等全部服务；最终成片交付：MP4通用格式，4K/1080P双版本交付，一年内视频内容可进行细节微调。</w:t>
      </w:r>
    </w:p>
    <w:p w14:paraId="4F5878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报名时限</w:t>
      </w:r>
    </w:p>
    <w:p w14:paraId="16493E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请各品牌厂家、代理商见本公告后，将资料盖章扫描件发至</w:t>
      </w:r>
      <w:r>
        <w:rPr>
          <w:rFonts w:hint="eastAsia" w:ascii="仿宋" w:hAnsi="仿宋" w:eastAsia="仿宋" w:cs="仿宋"/>
          <w:color w:val="auto"/>
          <w:sz w:val="32"/>
          <w:szCs w:val="32"/>
          <w:lang w:val="en-US" w:eastAsia="zh-CN"/>
        </w:rPr>
        <w:t>总务科</w:t>
      </w:r>
      <w:r>
        <w:rPr>
          <w:rFonts w:hint="eastAsia" w:ascii="仿宋" w:hAnsi="仿宋" w:eastAsia="仿宋" w:cs="仿宋"/>
          <w:color w:val="auto"/>
          <w:sz w:val="32"/>
          <w:szCs w:val="32"/>
        </w:rPr>
        <w:t>邮箱，望相互转告。</w:t>
      </w:r>
    </w:p>
    <w:p w14:paraId="03A02B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总务科</w:t>
      </w:r>
      <w:r>
        <w:rPr>
          <w:rFonts w:hint="eastAsia" w:ascii="仿宋" w:hAnsi="仿宋" w:eastAsia="仿宋" w:cs="仿宋"/>
          <w:color w:val="auto"/>
          <w:sz w:val="32"/>
          <w:szCs w:val="32"/>
        </w:rPr>
        <w:t>邮箱：</w:t>
      </w:r>
      <w:r>
        <w:rPr>
          <w:rFonts w:hint="eastAsia" w:ascii="仿宋" w:hAnsi="仿宋" w:eastAsia="仿宋" w:cs="仿宋"/>
          <w:color w:val="auto"/>
          <w:sz w:val="32"/>
          <w:szCs w:val="32"/>
          <w:lang w:val="en-US" w:eastAsia="zh-CN"/>
        </w:rPr>
        <w:t>18977506610@163.com</w:t>
      </w:r>
    </w:p>
    <w:p w14:paraId="056572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（邮件及附件需注明所报名的项目及公司名称）</w:t>
      </w:r>
    </w:p>
    <w:p w14:paraId="0A06D0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报名必备证件（需加盖公章）：</w:t>
      </w:r>
    </w:p>
    <w:p w14:paraId="647784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1.（首页）报名公司所报项目名称、项目联系人、联系电话、电子邮箱等。</w:t>
      </w:r>
    </w:p>
    <w:p w14:paraId="42232C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2.相关报价单及相关业绩及成交记录、技术参数。</w:t>
      </w:r>
    </w:p>
    <w:p w14:paraId="594DA6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.《营业执照》、《资质证书》等相关证件</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法定代表人授权书、法定代表人及授权代表人身份证复印件。</w:t>
      </w:r>
    </w:p>
    <w:p w14:paraId="75340B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p>
    <w:p w14:paraId="557991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w:t>
      </w:r>
    </w:p>
    <w:p w14:paraId="2F71D8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p>
    <w:p w14:paraId="1CAEA1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玉林市红十字会医院</w:t>
      </w:r>
    </w:p>
    <w:p w14:paraId="226CBD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日</w:t>
      </w:r>
    </w:p>
    <w:sectPr>
      <w:pgSz w:w="11906" w:h="16838"/>
      <w:pgMar w:top="1780" w:right="1474" w:bottom="1780"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1" w:fontKey="{B814D0D5-29A2-4C9D-B5DC-D35BF6793B50}"/>
  </w:font>
  <w:font w:name="仿宋_GB2312">
    <w:panose1 w:val="02010609030101010101"/>
    <w:charset w:val="86"/>
    <w:family w:val="auto"/>
    <w:pitch w:val="default"/>
    <w:sig w:usb0="00000001" w:usb1="080E0000" w:usb2="00000000" w:usb3="00000000" w:csb0="00040000" w:csb1="00000000"/>
    <w:embedRegular r:id="rId2" w:fontKey="{7C6C0016-665C-4390-AAD0-4F7BE057A20C}"/>
  </w:font>
  <w:font w:name="仿宋">
    <w:panose1 w:val="02010609060101010101"/>
    <w:charset w:val="86"/>
    <w:family w:val="auto"/>
    <w:pitch w:val="default"/>
    <w:sig w:usb0="800002BF" w:usb1="38CF7CFA" w:usb2="00000016" w:usb3="00000000" w:csb0="00040001" w:csb1="00000000"/>
    <w:embedRegular r:id="rId3" w:fontKey="{9B3EFE46-9731-4E3F-8F3B-D95EDBF752A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8A476"/>
    <w:multiLevelType w:val="singleLevel"/>
    <w:tmpl w:val="97A8A47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F4818"/>
    <w:rsid w:val="09916111"/>
    <w:rsid w:val="0C586913"/>
    <w:rsid w:val="0FF52AA9"/>
    <w:rsid w:val="10F80403"/>
    <w:rsid w:val="12061AA7"/>
    <w:rsid w:val="17BB3756"/>
    <w:rsid w:val="264702A2"/>
    <w:rsid w:val="27073920"/>
    <w:rsid w:val="2709780E"/>
    <w:rsid w:val="295A76F3"/>
    <w:rsid w:val="34F71F7E"/>
    <w:rsid w:val="350523A1"/>
    <w:rsid w:val="472C1EF5"/>
    <w:rsid w:val="5B5E2C2D"/>
    <w:rsid w:val="5BA26C0E"/>
    <w:rsid w:val="6042451C"/>
    <w:rsid w:val="66860EDB"/>
    <w:rsid w:val="6E405831"/>
    <w:rsid w:val="754200FE"/>
    <w:rsid w:val="776A0C92"/>
    <w:rsid w:val="7CCE3B77"/>
    <w:rsid w:val="7E580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customStyle="1" w:styleId="8">
    <w:name w:val="font21"/>
    <w:basedOn w:val="6"/>
    <w:qFormat/>
    <w:uiPriority w:val="0"/>
    <w:rPr>
      <w:rFonts w:hint="eastAsia" w:ascii="宋体" w:hAnsi="宋体" w:eastAsia="宋体" w:cs="宋体"/>
      <w:color w:val="000000"/>
      <w:sz w:val="22"/>
      <w:szCs w:val="22"/>
      <w:u w:val="none"/>
    </w:rPr>
  </w:style>
  <w:style w:type="character" w:customStyle="1" w:styleId="9">
    <w:name w:val="font41"/>
    <w:basedOn w:val="6"/>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586</Words>
  <Characters>634</Characters>
  <Lines>0</Lines>
  <Paragraphs>0</Paragraphs>
  <TotalTime>13</TotalTime>
  <ScaleCrop>false</ScaleCrop>
  <LinksUpToDate>false</LinksUpToDate>
  <CharactersWithSpaces>732</CharactersWithSpaces>
  <Application>WPS Office_12.8.2.20324_F1E327BC-269C-435d-A152-05C5408002CA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2025-07-10T09:50:00Z</dcterms:created>
  <dc:creator>Administrator</dc:creator>
  <cp:lastModifiedBy>综合采购科</cp:lastModifiedBy>
  <dcterms:modified xsi:type="dcterms:W3CDTF">2026-08-03T08:39:36Z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2052-12.8.2.20324</vt:lpwstr>
  </property>
  <property fmtid="{D5CDD505-2E9C-101B-9397-08002B2CF9AE}" pid="3" name="ICV">
    <vt:lpwstr>3CA2AB86724A409AB81EFC97A99E125C_13</vt:lpwstr>
  </property>
  <property fmtid="{D5CDD505-2E9C-101B-9397-08002B2CF9AE}" pid="4" name="KSOTemplateDocerSaveRecord">
    <vt:lpwstr>eyJoZGlkIjoiODBlMzkxMDdkMWY5YzQ3NDUxODhmNmJlZWQ0NGZlY2UiLCJ1c2VySWQiOiIxNTY4NzM0NTgyIn0=</vt:lpwstr>
  </property>
</Properties>
</file>